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CB4" w:rsidRDefault="004E6801">
      <w:pPr>
        <w:pStyle w:val="1"/>
      </w:pPr>
      <w:r>
        <w:rPr>
          <w:sz w:val="48"/>
        </w:rPr>
        <w:t>Getting Started Guide &amp; FAQs of Solidcom C1 Pro Roaming Hub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10"/>
        <w:gridCol w:w="3765"/>
        <w:gridCol w:w="1770"/>
        <w:gridCol w:w="3870"/>
      </w:tblGrid>
      <w:tr w:rsidR="00EC2CB4">
        <w:trPr>
          <w:trHeight w:val="870"/>
        </w:trPr>
        <w:tc>
          <w:tcPr>
            <w:tcW w:w="1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37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</w:rPr>
              <w:t>Getting Started Guide &amp; FAQs of Solidcom C1 Pro Roaming Hub</w:t>
            </w:r>
          </w:p>
        </w:tc>
        <w:tc>
          <w:tcPr>
            <w:tcW w:w="17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</w:rPr>
              <w:t>Document ID</w:t>
            </w:r>
          </w:p>
        </w:tc>
        <w:tc>
          <w:tcPr>
            <w:tcW w:w="38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</w:rPr>
              <w:t>AS-240808003</w:t>
            </w:r>
          </w:p>
        </w:tc>
      </w:tr>
      <w:tr w:rsidR="00EC2CB4">
        <w:trPr>
          <w:trHeight w:val="870"/>
        </w:trPr>
        <w:tc>
          <w:tcPr>
            <w:tcW w:w="1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  <w:shd w:val="clear" w:color="auto" w:fill="D3F5F0"/>
              </w:rPr>
              <w:t>Author</w:t>
            </w:r>
          </w:p>
        </w:tc>
        <w:tc>
          <w:tcPr>
            <w:tcW w:w="37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</w:rPr>
              <w:t>Aaron</w:t>
            </w:r>
          </w:p>
        </w:tc>
        <w:tc>
          <w:tcPr>
            <w:tcW w:w="17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  <w:shd w:val="clear" w:color="auto" w:fill="D3F5F0"/>
              </w:rPr>
              <w:t>Department</w:t>
            </w:r>
          </w:p>
        </w:tc>
        <w:tc>
          <w:tcPr>
            <w:tcW w:w="38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  <w:sz w:val="22"/>
              </w:rPr>
              <w:t>Sales &amp; Engineering Department</w:t>
            </w:r>
          </w:p>
        </w:tc>
      </w:tr>
      <w:tr w:rsidR="00EC2CB4">
        <w:trPr>
          <w:trHeight w:val="615"/>
        </w:trPr>
        <w:tc>
          <w:tcPr>
            <w:tcW w:w="1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  <w:sz w:val="22"/>
                <w:shd w:val="clear" w:color="auto" w:fill="D3F5F0"/>
              </w:rPr>
              <w:t>Version</w:t>
            </w:r>
          </w:p>
        </w:tc>
        <w:tc>
          <w:tcPr>
            <w:tcW w:w="37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</w:rPr>
              <w:t>V1.0</w:t>
            </w:r>
          </w:p>
        </w:tc>
        <w:tc>
          <w:tcPr>
            <w:tcW w:w="17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  <w:shd w:val="clear" w:color="auto" w:fill="D3F5F0"/>
              </w:rPr>
              <w:t>Update Date</w:t>
            </w:r>
          </w:p>
        </w:tc>
        <w:tc>
          <w:tcPr>
            <w:tcW w:w="38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rFonts w:ascii="Arial" w:eastAsia="Arial" w:hAnsi="Arial" w:cs="Arial"/>
              </w:rPr>
              <w:t>2024</w:t>
            </w:r>
            <w:r>
              <w:rPr>
                <w:rFonts w:ascii="Arial" w:eastAsia="Arial" w:hAnsi="Arial" w:cs="Arial"/>
                <w:shd w:val="clear" w:color="auto" w:fill="F7F7F8"/>
              </w:rPr>
              <w:t>–</w:t>
            </w:r>
            <w:r>
              <w:rPr>
                <w:rFonts w:ascii="Arial" w:eastAsia="Arial" w:hAnsi="Arial" w:cs="Arial"/>
              </w:rPr>
              <w:t>08</w:t>
            </w:r>
            <w:r>
              <w:rPr>
                <w:rFonts w:ascii="Arial" w:eastAsia="Arial" w:hAnsi="Arial" w:cs="Arial"/>
                <w:shd w:val="clear" w:color="auto" w:fill="F7F7F8"/>
              </w:rPr>
              <w:t>–</w:t>
            </w:r>
            <w:r>
              <w:rPr>
                <w:rFonts w:ascii="Arial" w:eastAsia="Arial" w:hAnsi="Arial" w:cs="Arial"/>
              </w:rPr>
              <w:t>29</w:t>
            </w:r>
          </w:p>
        </w:tc>
      </w:tr>
      <w:tr w:rsidR="00EC2CB4">
        <w:trPr>
          <w:trHeight w:val="615"/>
        </w:trPr>
        <w:tc>
          <w:tcPr>
            <w:tcW w:w="1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</w:rPr>
              <w:t>Reviewer</w:t>
            </w:r>
          </w:p>
        </w:tc>
        <w:tc>
          <w:tcPr>
            <w:tcW w:w="37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4E6801">
            <w:r>
              <w:rPr>
                <w:color w:val="008ECB"/>
              </w:rPr>
              <w:t>@王国琛(王国琛  Zachary)</w:t>
            </w:r>
          </w:p>
        </w:tc>
        <w:tc>
          <w:tcPr>
            <w:tcW w:w="17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</w:rPr>
              <w:t>Review Date</w:t>
            </w:r>
          </w:p>
        </w:tc>
        <w:tc>
          <w:tcPr>
            <w:tcW w:w="38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EC2CB4"/>
        </w:tc>
      </w:tr>
      <w:tr w:rsidR="00EC2CB4">
        <w:trPr>
          <w:trHeight w:val="990"/>
        </w:trPr>
        <w:tc>
          <w:tcPr>
            <w:tcW w:w="1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  <w:color w:val="4D5156"/>
              </w:rPr>
              <w:t>Security Level</w:t>
            </w:r>
          </w:p>
        </w:tc>
        <w:tc>
          <w:tcPr>
            <w:tcW w:w="37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EC2CB4"/>
        </w:tc>
        <w:tc>
          <w:tcPr>
            <w:tcW w:w="17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3F5F0"/>
          </w:tcPr>
          <w:p w:rsidR="00EC2CB4" w:rsidRDefault="004E6801">
            <w:r>
              <w:rPr>
                <w:rFonts w:ascii="Arial" w:eastAsia="Arial" w:hAnsi="Arial" w:cs="Arial"/>
                <w:b/>
              </w:rPr>
              <w:t>Release Date</w:t>
            </w:r>
          </w:p>
        </w:tc>
        <w:tc>
          <w:tcPr>
            <w:tcW w:w="38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EC2CB4" w:rsidRDefault="00EC2CB4"/>
        </w:tc>
      </w:tr>
    </w:tbl>
    <w:tbl>
      <w:tblPr>
        <w:tblStyle w:val="10"/>
        <w:tblW w:w="5000" w:type="pct"/>
        <w:tblInd w:w="0" w:type="dxa"/>
        <w:tblLook w:val="0020" w:firstRow="1" w:lastRow="0" w:firstColumn="0" w:lastColumn="0" w:noHBand="0" w:noVBand="0"/>
      </w:tblPr>
      <w:tblGrid>
        <w:gridCol w:w="1641"/>
        <w:gridCol w:w="2408"/>
        <w:gridCol w:w="1802"/>
        <w:gridCol w:w="1641"/>
        <w:gridCol w:w="1855"/>
        <w:gridCol w:w="1857"/>
      </w:tblGrid>
      <w:tr w:rsidR="00EC2CB4" w:rsidTr="00EC2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20" w:type="dxa"/>
            <w:gridSpan w:val="6"/>
            <w:shd w:val="clear" w:color="auto" w:fill="CBCCCD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Solidcom C1 Pro Roaming Hub官网发布资料</w:t>
            </w:r>
          </w:p>
        </w:tc>
      </w:tr>
      <w:tr w:rsidR="00EC2CB4" w:rsidTr="00EC2CB4">
        <w:tc>
          <w:tcPr>
            <w:tcW w:w="1643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内容更新时间</w:t>
            </w:r>
          </w:p>
        </w:tc>
        <w:tc>
          <w:tcPr>
            <w:tcW w:w="2412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更新内容</w:t>
            </w:r>
          </w:p>
        </w:tc>
        <w:tc>
          <w:tcPr>
            <w:tcW w:w="1804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文档更新人</w:t>
            </w:r>
          </w:p>
        </w:tc>
        <w:tc>
          <w:tcPr>
            <w:tcW w:w="1643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官网更新人</w:t>
            </w:r>
          </w:p>
        </w:tc>
        <w:tc>
          <w:tcPr>
            <w:tcW w:w="1858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官网更新状态</w:t>
            </w:r>
          </w:p>
        </w:tc>
        <w:tc>
          <w:tcPr>
            <w:tcW w:w="1858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官网更新时间</w:t>
            </w:r>
          </w:p>
        </w:tc>
      </w:tr>
      <w:tr w:rsidR="00EC2CB4" w:rsidTr="00EC2CB4">
        <w:tc>
          <w:tcPr>
            <w:tcW w:w="1643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2024-08-29</w:t>
            </w:r>
          </w:p>
        </w:tc>
        <w:tc>
          <w:tcPr>
            <w:tcW w:w="2412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初步分类</w:t>
            </w:r>
          </w:p>
        </w:tc>
        <w:tc>
          <w:tcPr>
            <w:tcW w:w="1804" w:type="dxa"/>
          </w:tcPr>
          <w:p w:rsidR="00EC2CB4" w:rsidRDefault="004E6801">
            <w:pPr>
              <w:jc w:val="center"/>
            </w:pPr>
            <w:r>
              <w:rPr>
                <w:rFonts w:ascii="Arial" w:eastAsia="Arial" w:hAnsi="Arial" w:cs="Arial"/>
              </w:rPr>
              <w:t>Aaron</w:t>
            </w:r>
          </w:p>
        </w:tc>
        <w:tc>
          <w:tcPr>
            <w:tcW w:w="1643" w:type="dxa"/>
          </w:tcPr>
          <w:p w:rsidR="00EC2CB4" w:rsidRDefault="00EC2CB4">
            <w:pPr>
              <w:jc w:val="center"/>
            </w:pPr>
          </w:p>
        </w:tc>
        <w:tc>
          <w:tcPr>
            <w:tcW w:w="1858" w:type="dxa"/>
          </w:tcPr>
          <w:p w:rsidR="00EC2CB4" w:rsidRDefault="00EC2CB4">
            <w:pPr>
              <w:jc w:val="center"/>
            </w:pPr>
          </w:p>
        </w:tc>
        <w:tc>
          <w:tcPr>
            <w:tcW w:w="1858" w:type="dxa"/>
          </w:tcPr>
          <w:p w:rsidR="00EC2CB4" w:rsidRDefault="00EC2CB4">
            <w:pPr>
              <w:jc w:val="center"/>
            </w:pPr>
          </w:p>
        </w:tc>
      </w:tr>
      <w:tr w:rsidR="00EC2CB4" w:rsidTr="00EC2CB4">
        <w:trPr>
          <w:trHeight w:val="1005"/>
        </w:trPr>
        <w:tc>
          <w:tcPr>
            <w:tcW w:w="1643" w:type="dxa"/>
          </w:tcPr>
          <w:p w:rsidR="00EC2CB4" w:rsidRDefault="00EC2CB4"/>
        </w:tc>
        <w:tc>
          <w:tcPr>
            <w:tcW w:w="2412" w:type="dxa"/>
          </w:tcPr>
          <w:p w:rsidR="00EC2CB4" w:rsidRDefault="00EC2CB4"/>
        </w:tc>
        <w:tc>
          <w:tcPr>
            <w:tcW w:w="1804" w:type="dxa"/>
          </w:tcPr>
          <w:p w:rsidR="00EC2CB4" w:rsidRDefault="00EC2CB4"/>
        </w:tc>
        <w:tc>
          <w:tcPr>
            <w:tcW w:w="1643" w:type="dxa"/>
          </w:tcPr>
          <w:p w:rsidR="00EC2CB4" w:rsidRDefault="00EC2CB4"/>
        </w:tc>
        <w:tc>
          <w:tcPr>
            <w:tcW w:w="1858" w:type="dxa"/>
          </w:tcPr>
          <w:p w:rsidR="00EC2CB4" w:rsidRDefault="00EC2CB4"/>
        </w:tc>
        <w:tc>
          <w:tcPr>
            <w:tcW w:w="1858" w:type="dxa"/>
          </w:tcPr>
          <w:p w:rsidR="00EC2CB4" w:rsidRDefault="00EC2CB4">
            <w:pPr>
              <w:jc w:val="center"/>
            </w:pPr>
          </w:p>
        </w:tc>
      </w:tr>
      <w:tr w:rsidR="00EC2CB4" w:rsidTr="00EC2CB4">
        <w:tc>
          <w:tcPr>
            <w:tcW w:w="1643" w:type="dxa"/>
          </w:tcPr>
          <w:p w:rsidR="00EC2CB4" w:rsidRDefault="00EC2CB4"/>
        </w:tc>
        <w:tc>
          <w:tcPr>
            <w:tcW w:w="2412" w:type="dxa"/>
          </w:tcPr>
          <w:p w:rsidR="00EC2CB4" w:rsidRDefault="00EC2CB4"/>
        </w:tc>
        <w:tc>
          <w:tcPr>
            <w:tcW w:w="1804" w:type="dxa"/>
          </w:tcPr>
          <w:p w:rsidR="00EC2CB4" w:rsidRDefault="00EC2CB4"/>
        </w:tc>
        <w:tc>
          <w:tcPr>
            <w:tcW w:w="1643" w:type="dxa"/>
          </w:tcPr>
          <w:p w:rsidR="00EC2CB4" w:rsidRDefault="00EC2CB4"/>
        </w:tc>
        <w:tc>
          <w:tcPr>
            <w:tcW w:w="1858" w:type="dxa"/>
          </w:tcPr>
          <w:p w:rsidR="00EC2CB4" w:rsidRDefault="00EC2CB4"/>
        </w:tc>
        <w:tc>
          <w:tcPr>
            <w:tcW w:w="1858" w:type="dxa"/>
          </w:tcPr>
          <w:p w:rsidR="00EC2CB4" w:rsidRDefault="00EC2CB4">
            <w:pPr>
              <w:jc w:val="center"/>
            </w:pPr>
          </w:p>
        </w:tc>
      </w:tr>
      <w:tr w:rsidR="00EC2CB4" w:rsidTr="00EC2CB4">
        <w:tc>
          <w:tcPr>
            <w:tcW w:w="1643" w:type="dxa"/>
          </w:tcPr>
          <w:p w:rsidR="00EC2CB4" w:rsidRDefault="00EC2CB4"/>
        </w:tc>
        <w:tc>
          <w:tcPr>
            <w:tcW w:w="2412" w:type="dxa"/>
          </w:tcPr>
          <w:p w:rsidR="00EC2CB4" w:rsidRDefault="00EC2CB4"/>
        </w:tc>
        <w:tc>
          <w:tcPr>
            <w:tcW w:w="1804" w:type="dxa"/>
          </w:tcPr>
          <w:p w:rsidR="00EC2CB4" w:rsidRDefault="00EC2CB4"/>
        </w:tc>
        <w:tc>
          <w:tcPr>
            <w:tcW w:w="1643" w:type="dxa"/>
          </w:tcPr>
          <w:p w:rsidR="00EC2CB4" w:rsidRDefault="00EC2CB4"/>
        </w:tc>
        <w:tc>
          <w:tcPr>
            <w:tcW w:w="1858" w:type="dxa"/>
          </w:tcPr>
          <w:p w:rsidR="00EC2CB4" w:rsidRDefault="00EC2CB4"/>
        </w:tc>
        <w:tc>
          <w:tcPr>
            <w:tcW w:w="1858" w:type="dxa"/>
          </w:tcPr>
          <w:p w:rsidR="00EC2CB4" w:rsidRDefault="00EC2CB4"/>
        </w:tc>
      </w:tr>
    </w:tbl>
    <w:p w:rsidR="00EC2CB4" w:rsidRDefault="00EC2CB4"/>
    <w:p w:rsidR="00EC2CB4" w:rsidRDefault="004E6801">
      <w:pPr>
        <w:pStyle w:val="1"/>
        <w:spacing w:line="204" w:lineRule="auto"/>
      </w:pPr>
      <w:r>
        <w:rPr>
          <w:rFonts w:ascii="Arial" w:eastAsia="Arial" w:hAnsi="Arial" w:cs="Arial"/>
          <w:sz w:val="40"/>
        </w:rPr>
        <w:t>Getting Started Guide</w:t>
      </w:r>
    </w:p>
    <w:p w:rsidR="00EC2CB4" w:rsidRDefault="004E6801">
      <w:pPr>
        <w:pStyle w:val="2"/>
        <w:numPr>
          <w:ilvl w:val="1"/>
          <w:numId w:val="5"/>
        </w:numPr>
        <w:spacing w:line="204" w:lineRule="auto"/>
      </w:pPr>
      <w:r>
        <w:rPr>
          <w:rFonts w:ascii="Arial" w:eastAsia="Arial" w:hAnsi="Arial" w:cs="Arial"/>
          <w:sz w:val="32"/>
        </w:rPr>
        <w:t>Hub Installation</w:t>
      </w:r>
    </w:p>
    <w:p w:rsidR="00EC2CB4" w:rsidRDefault="004E6801">
      <w:r>
        <w:rPr>
          <w:rFonts w:ascii="Arial" w:eastAsia="Arial" w:hAnsi="Arial" w:cs="Arial"/>
          <w:sz w:val="22"/>
        </w:rPr>
        <w:t>a. The distance between two hubs is at least 1.5 meters when multiple Solidcom C1 Pro Roaming Hub systems are cascaded.</w:t>
      </w:r>
    </w:p>
    <w:p w:rsidR="00EC2CB4" w:rsidRDefault="004E6801">
      <w:r>
        <w:rPr>
          <w:rFonts w:ascii="Arial" w:eastAsia="Arial" w:hAnsi="Arial" w:cs="Arial"/>
          <w:sz w:val="22"/>
        </w:rPr>
        <w:t>b. You are advised to install the hub at a place higher than 1.7 meters in an open space. A confined environment may affect the wireless signal quality and reduce the transmission range.</w:t>
      </w:r>
    </w:p>
    <w:p w:rsidR="00EC2CB4" w:rsidRDefault="004E6801">
      <w:r>
        <w:rPr>
          <w:noProof/>
        </w:rPr>
        <w:lastRenderedPageBreak/>
        <w:drawing>
          <wp:inline distT="0" distB="0" distL="0" distR="0">
            <wp:extent cx="3867150" cy="2143125"/>
            <wp:effectExtent l="0" t="0" r="0" b="0"/>
            <wp:docPr id="1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8671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CB4" w:rsidRDefault="004E6801">
      <w:pPr>
        <w:pStyle w:val="2"/>
        <w:spacing w:line="204" w:lineRule="auto"/>
      </w:pPr>
      <w:r>
        <w:rPr>
          <w:rFonts w:ascii="Arial" w:eastAsia="Arial" w:hAnsi="Arial" w:cs="Arial"/>
          <w:sz w:val="32"/>
        </w:rPr>
        <w:t>2. Cascade Settings</w:t>
      </w:r>
    </w:p>
    <w:p w:rsidR="00EC2CB4" w:rsidRDefault="004E6801">
      <w:pPr>
        <w:numPr>
          <w:ilvl w:val="0"/>
          <w:numId w:val="3"/>
        </w:numPr>
      </w:pPr>
      <w:r>
        <w:rPr>
          <w:rFonts w:ascii="Arial" w:eastAsia="Arial" w:hAnsi="Arial" w:cs="Arial"/>
          <w:b/>
        </w:rPr>
        <w:t>Cascade Within Solidcom C1 Pro Roaming Hub Systems:</w:t>
      </w:r>
    </w:p>
    <w:p w:rsidR="00EC2CB4" w:rsidRDefault="004E6801">
      <w:r>
        <w:rPr>
          <w:rFonts w:ascii="Arial" w:eastAsia="Arial" w:hAnsi="Arial" w:cs="Arial"/>
          <w:b/>
        </w:rPr>
        <w:t xml:space="preserve">      Cascade via the 4-Wire Interface:</w:t>
      </w:r>
    </w:p>
    <w:p w:rsidR="00EC2CB4" w:rsidRDefault="004E6801">
      <w:pPr>
        <w:numPr>
          <w:ilvl w:val="0"/>
          <w:numId w:val="4"/>
        </w:numPr>
      </w:pPr>
      <w:r>
        <w:rPr>
          <w:rFonts w:ascii="Arial" w:eastAsia="Arial" w:hAnsi="Arial" w:cs="Arial"/>
          <w:b/>
        </w:rPr>
        <w:t>Connection:</w:t>
      </w:r>
    </w:p>
    <w:p w:rsidR="00EC2CB4" w:rsidRDefault="004E6801">
      <w:r>
        <w:rPr>
          <w:rFonts w:ascii="Arial" w:eastAsia="Arial" w:hAnsi="Arial" w:cs="Arial"/>
        </w:rPr>
        <w:t xml:space="preserve">Use a standard network cable to connect two hubs via the </w:t>
      </w:r>
      <w:r>
        <w:rPr>
          <w:rFonts w:ascii="Arial" w:eastAsia="Arial" w:hAnsi="Arial" w:cs="Arial"/>
          <w:color w:val="FE0300"/>
        </w:rPr>
        <w:t>4-wire</w:t>
      </w:r>
      <w:r>
        <w:rPr>
          <w:rFonts w:ascii="Arial" w:eastAsia="Arial" w:hAnsi="Arial" w:cs="Arial"/>
        </w:rPr>
        <w:t xml:space="preserve"> interface. The length of the network cable is up to </w:t>
      </w:r>
      <w:r>
        <w:rPr>
          <w:rFonts w:ascii="Arial" w:eastAsia="Arial" w:hAnsi="Arial" w:cs="Arial"/>
          <w:color w:val="FE0300"/>
        </w:rPr>
        <w:t>300 meters</w:t>
      </w:r>
      <w:r>
        <w:rPr>
          <w:rFonts w:ascii="Arial" w:eastAsia="Arial" w:hAnsi="Arial" w:cs="Arial"/>
        </w:rPr>
        <w:t>.</w:t>
      </w:r>
    </w:p>
    <w:p w:rsidR="00EC2CB4" w:rsidRDefault="004E6801">
      <w:r>
        <w:rPr>
          <w:noProof/>
        </w:rPr>
        <w:drawing>
          <wp:inline distT="0" distB="0" distL="0" distR="0">
            <wp:extent cx="3028950" cy="2533650"/>
            <wp:effectExtent l="0" t="0" r="0" b="0"/>
            <wp:docPr id="2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0289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CB4" w:rsidRDefault="004E6801">
      <w:r>
        <w:rPr>
          <w:rFonts w:ascii="Arial" w:eastAsia="Arial" w:hAnsi="Arial" w:cs="Arial"/>
        </w:rPr>
        <w:t xml:space="preserve">b) </w:t>
      </w:r>
      <w:r>
        <w:rPr>
          <w:rFonts w:ascii="Arial" w:eastAsia="Arial" w:hAnsi="Arial" w:cs="Arial"/>
          <w:b/>
        </w:rPr>
        <w:t>4-Wire Settings:</w:t>
      </w:r>
    </w:p>
    <w:p w:rsidR="00EC2CB4" w:rsidRDefault="004E6801">
      <w:r>
        <w:rPr>
          <w:rFonts w:ascii="Arial" w:eastAsia="Arial" w:hAnsi="Arial" w:cs="Arial"/>
        </w:rPr>
        <w:t xml:space="preserve">After connecting two hubs using a network cable, select </w:t>
      </w:r>
      <w:r>
        <w:rPr>
          <w:rFonts w:ascii="Arial" w:eastAsia="Arial" w:hAnsi="Arial" w:cs="Arial"/>
          <w:b/>
          <w:color w:val="FE0300"/>
          <w:sz w:val="22"/>
        </w:rPr>
        <w:t>4 Wire</w:t>
      </w:r>
      <w:r>
        <w:rPr>
          <w:rFonts w:ascii="Arial" w:eastAsia="Arial" w:hAnsi="Arial" w:cs="Arial"/>
        </w:rPr>
        <w:t xml:space="preserve"> &gt; </w:t>
      </w:r>
      <w:r>
        <w:rPr>
          <w:rFonts w:ascii="Arial" w:eastAsia="Arial" w:hAnsi="Arial" w:cs="Arial"/>
          <w:b/>
          <w:color w:val="FE0300"/>
          <w:sz w:val="22"/>
        </w:rPr>
        <w:t>Line Sequence Switching</w:t>
      </w:r>
      <w:r>
        <w:rPr>
          <w:rFonts w:ascii="Arial" w:eastAsia="Arial" w:hAnsi="Arial" w:cs="Arial"/>
        </w:rPr>
        <w:t xml:space="preserve"> on the hubs, and then select </w:t>
      </w:r>
      <w:r>
        <w:rPr>
          <w:rFonts w:ascii="Arial" w:eastAsia="Arial" w:hAnsi="Arial" w:cs="Arial"/>
          <w:b/>
          <w:color w:val="FE0300"/>
          <w:sz w:val="22"/>
        </w:rPr>
        <w:t>Standard</w:t>
      </w:r>
      <w:r>
        <w:rPr>
          <w:rFonts w:ascii="Arial" w:eastAsia="Arial" w:hAnsi="Arial" w:cs="Arial"/>
        </w:rPr>
        <w:t xml:space="preserve"> on one hub and </w:t>
      </w:r>
      <w:r>
        <w:rPr>
          <w:rFonts w:ascii="Arial" w:eastAsia="Arial" w:hAnsi="Arial" w:cs="Arial"/>
          <w:b/>
          <w:color w:val="FE0300"/>
          <w:sz w:val="22"/>
        </w:rPr>
        <w:t>Cross</w:t>
      </w:r>
      <w:r>
        <w:rPr>
          <w:rFonts w:ascii="Arial" w:eastAsia="Arial" w:hAnsi="Arial" w:cs="Arial"/>
        </w:rPr>
        <w:t xml:space="preserve"> on the other hub.</w:t>
      </w:r>
    </w:p>
    <w:p w:rsidR="00EC2CB4" w:rsidRDefault="00EC2CB4"/>
    <w:p w:rsidR="00EC2CB4" w:rsidRDefault="00EC2CB4"/>
    <w:p w:rsidR="00EC2CB4" w:rsidRDefault="004E6801">
      <w:r>
        <w:rPr>
          <w:rFonts w:ascii="Arial" w:eastAsia="Arial" w:hAnsi="Arial" w:cs="Arial"/>
          <w:b/>
        </w:rPr>
        <w:t>Cascade via the RJ45 interface:</w:t>
      </w:r>
    </w:p>
    <w:p w:rsidR="00EC2CB4" w:rsidRDefault="004E6801">
      <w:pPr>
        <w:numPr>
          <w:ilvl w:val="0"/>
          <w:numId w:val="1"/>
        </w:numPr>
      </w:pPr>
      <w:r>
        <w:rPr>
          <w:rFonts w:ascii="Arial" w:eastAsia="Arial" w:hAnsi="Arial" w:cs="Arial"/>
          <w:b/>
        </w:rPr>
        <w:t>Connection:</w:t>
      </w:r>
      <w:r>
        <w:rPr>
          <w:rFonts w:ascii="Arial" w:eastAsia="Arial" w:hAnsi="Arial" w:cs="Arial"/>
        </w:rPr>
        <w:t xml:space="preserve"> </w:t>
      </w:r>
    </w:p>
    <w:p w:rsidR="00EC2CB4" w:rsidRDefault="004E6801">
      <w:r>
        <w:rPr>
          <w:rFonts w:ascii="Arial" w:eastAsia="Arial" w:hAnsi="Arial" w:cs="Arial"/>
          <w:b/>
          <w:color w:val="FE0300"/>
        </w:rPr>
        <w:t>Note: Before connect the two hubs via RJ45 ports, please make sure all of the headsets and hubs turned on, and all of the  headsets connected to the corresponding Hub already.</w:t>
      </w:r>
    </w:p>
    <w:p w:rsidR="00EC2CB4" w:rsidRDefault="004E6801">
      <w:r>
        <w:rPr>
          <w:rFonts w:ascii="Arial" w:eastAsia="Arial" w:hAnsi="Arial" w:cs="Arial"/>
        </w:rPr>
        <w:t xml:space="preserve">Use a standard network cable to connect two hubs via the </w:t>
      </w:r>
      <w:r>
        <w:rPr>
          <w:rFonts w:ascii="Arial" w:eastAsia="Arial" w:hAnsi="Arial" w:cs="Arial"/>
          <w:color w:val="FE0300"/>
        </w:rPr>
        <w:t>RJ45</w:t>
      </w:r>
      <w:r>
        <w:rPr>
          <w:rFonts w:ascii="Arial" w:eastAsia="Arial" w:hAnsi="Arial" w:cs="Arial"/>
        </w:rPr>
        <w:t xml:space="preserve"> interface. Either of the two RJ45 interfaces on the hub works. The length of the network cable is up to </w:t>
      </w:r>
      <w:r>
        <w:rPr>
          <w:rFonts w:ascii="Arial" w:eastAsia="Arial" w:hAnsi="Arial" w:cs="Arial"/>
          <w:color w:val="FE0300"/>
        </w:rPr>
        <w:t>100 meters(Cat 5e) / 200 meters(Cat 6e).</w:t>
      </w:r>
    </w:p>
    <w:p w:rsidR="00EC2CB4" w:rsidRDefault="004E6801">
      <w:r>
        <w:rPr>
          <w:noProof/>
        </w:rPr>
        <w:lastRenderedPageBreak/>
        <w:drawing>
          <wp:inline distT="0" distB="0" distL="0" distR="0">
            <wp:extent cx="3057525" cy="2552700"/>
            <wp:effectExtent l="0" t="0" r="0" b="0"/>
            <wp:docPr id="3" name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575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CB4" w:rsidRDefault="004E6801">
      <w:r>
        <w:rPr>
          <w:rFonts w:ascii="Arial" w:eastAsia="Arial" w:hAnsi="Arial" w:cs="Arial"/>
        </w:rPr>
        <w:t xml:space="preserve">It does only support 2 hubs connection. On one hub, select </w:t>
      </w:r>
      <w:r>
        <w:rPr>
          <w:rFonts w:ascii="Arial" w:eastAsia="Arial" w:hAnsi="Arial" w:cs="Arial"/>
          <w:b/>
          <w:color w:val="FE0300"/>
        </w:rPr>
        <w:t>Master Device</w:t>
      </w:r>
      <w:r>
        <w:rPr>
          <w:rFonts w:ascii="Arial" w:eastAsia="Arial" w:hAnsi="Arial" w:cs="Arial"/>
          <w:sz w:val="22"/>
        </w:rPr>
        <w:t xml:space="preserve">, and on another hub, select </w:t>
      </w:r>
      <w:r>
        <w:rPr>
          <w:rFonts w:ascii="Arial" w:eastAsia="Arial" w:hAnsi="Arial" w:cs="Arial"/>
          <w:b/>
          <w:color w:val="FE0300"/>
          <w:sz w:val="22"/>
        </w:rPr>
        <w:t>Remote Device</w:t>
      </w:r>
      <w:r>
        <w:rPr>
          <w:rFonts w:ascii="Arial" w:eastAsia="Arial" w:hAnsi="Arial" w:cs="Arial"/>
          <w:sz w:val="22"/>
        </w:rPr>
        <w:t>.</w:t>
      </w:r>
      <w:r>
        <w:rPr>
          <w:rFonts w:ascii="Arial" w:eastAsia="Arial" w:hAnsi="Arial" w:cs="Arial"/>
        </w:rPr>
        <w:t xml:space="preserve"> </w:t>
      </w:r>
    </w:p>
    <w:p w:rsidR="00EC2CB4" w:rsidRDefault="00EC2CB4"/>
    <w:p w:rsidR="00EC2CB4" w:rsidRDefault="004E6801">
      <w:r>
        <w:rPr>
          <w:rFonts w:ascii="Arial" w:eastAsia="Arial" w:hAnsi="Arial" w:cs="Arial"/>
        </w:rPr>
        <w:t xml:space="preserve">b) </w:t>
      </w:r>
      <w:r>
        <w:rPr>
          <w:rFonts w:ascii="Arial" w:eastAsia="Arial" w:hAnsi="Arial" w:cs="Arial"/>
          <w:b/>
        </w:rPr>
        <w:t>Settings:</w:t>
      </w:r>
    </w:p>
    <w:p w:rsidR="00EC2CB4" w:rsidRDefault="004E6801">
      <w:r>
        <w:rPr>
          <w:rFonts w:ascii="Arial" w:eastAsia="Arial" w:hAnsi="Arial" w:cs="Arial"/>
        </w:rPr>
        <w:t xml:space="preserve">After connecting two hubs using a network cable, select </w:t>
      </w:r>
      <w:r>
        <w:rPr>
          <w:rFonts w:ascii="Arial" w:eastAsia="Arial" w:hAnsi="Arial" w:cs="Arial"/>
          <w:b/>
        </w:rPr>
        <w:t>M &amp; R</w:t>
      </w:r>
      <w:r>
        <w:rPr>
          <w:rFonts w:ascii="Arial" w:eastAsia="Arial" w:hAnsi="Arial" w:cs="Arial"/>
        </w:rPr>
        <w:t xml:space="preserve"> on the hubs to set the hub mode. On one hub, select </w:t>
      </w:r>
      <w:r>
        <w:rPr>
          <w:rFonts w:ascii="Arial" w:eastAsia="Arial" w:hAnsi="Arial" w:cs="Arial"/>
          <w:b/>
        </w:rPr>
        <w:t>Master Device</w:t>
      </w:r>
      <w:r>
        <w:rPr>
          <w:rFonts w:ascii="Arial" w:eastAsia="Arial" w:hAnsi="Arial" w:cs="Arial"/>
        </w:rPr>
        <w:t xml:space="preserve">. On the other hub, select </w:t>
      </w:r>
      <w:r>
        <w:rPr>
          <w:rFonts w:ascii="Arial" w:eastAsia="Arial" w:hAnsi="Arial" w:cs="Arial"/>
          <w:b/>
        </w:rPr>
        <w:t>Remote Device</w:t>
      </w:r>
      <w:r>
        <w:rPr>
          <w:rFonts w:ascii="Arial" w:eastAsia="Arial" w:hAnsi="Arial" w:cs="Arial"/>
        </w:rPr>
        <w:t xml:space="preserve"> &gt; </w:t>
      </w:r>
      <w:r>
        <w:rPr>
          <w:rFonts w:ascii="Arial" w:eastAsia="Arial" w:hAnsi="Arial" w:cs="Arial"/>
          <w:b/>
        </w:rPr>
        <w:t>Scan</w:t>
      </w:r>
      <w:r>
        <w:rPr>
          <w:rFonts w:ascii="Arial" w:eastAsia="Arial" w:hAnsi="Arial" w:cs="Arial"/>
        </w:rPr>
        <w:t xml:space="preserve"> and then select the IP address of the corresponding master hub.</w:t>
      </w:r>
    </w:p>
    <w:p w:rsidR="00EC2CB4" w:rsidRDefault="004E6801">
      <w:r>
        <w:rPr>
          <w:rFonts w:ascii="Arial" w:eastAsia="Arial" w:hAnsi="Arial" w:cs="Arial"/>
          <w:b/>
        </w:rPr>
        <w:t>Note:</w:t>
      </w:r>
      <w:r>
        <w:t xml:space="preserve"> </w:t>
      </w:r>
      <w:r>
        <w:rPr>
          <w:rFonts w:ascii="Arial" w:eastAsia="Arial" w:hAnsi="Arial" w:cs="Arial"/>
        </w:rPr>
        <w:t xml:space="preserve">The function of obtaining the IP address automatically under </w:t>
      </w:r>
      <w:r>
        <w:rPr>
          <w:rFonts w:ascii="Arial" w:eastAsia="Arial" w:hAnsi="Arial" w:cs="Arial"/>
          <w:b/>
        </w:rPr>
        <w:t>Network</w:t>
      </w:r>
      <w:r>
        <w:rPr>
          <w:rFonts w:ascii="Arial" w:eastAsia="Arial" w:hAnsi="Arial" w:cs="Arial"/>
        </w:rPr>
        <w:t xml:space="preserve"> &gt; </w:t>
      </w:r>
      <w:r>
        <w:rPr>
          <w:rFonts w:ascii="Arial" w:eastAsia="Arial" w:hAnsi="Arial" w:cs="Arial"/>
          <w:b/>
        </w:rPr>
        <w:t>Wired Network Setting</w:t>
      </w:r>
      <w:r>
        <w:rPr>
          <w:rFonts w:ascii="Arial" w:eastAsia="Arial" w:hAnsi="Arial" w:cs="Arial"/>
        </w:rPr>
        <w:t xml:space="preserve"> needs to be turned off on both two hubs.</w:t>
      </w:r>
    </w:p>
    <w:p w:rsidR="00EC2CB4" w:rsidRDefault="00EC2CB4"/>
    <w:p w:rsidR="00EC2CB4" w:rsidRDefault="004E6801">
      <w:pPr>
        <w:pStyle w:val="1"/>
        <w:spacing w:line="204" w:lineRule="auto"/>
      </w:pPr>
      <w:r>
        <w:rPr>
          <w:rFonts w:ascii="Arial" w:eastAsia="Arial" w:hAnsi="Arial" w:cs="Arial"/>
          <w:sz w:val="40"/>
        </w:rPr>
        <w:t>Pre-Sales FAQs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1. How Many Groups Does Solidcom C1 Pro Roaming Hub Support?</w:t>
      </w:r>
    </w:p>
    <w:p w:rsidR="00EC2CB4" w:rsidRDefault="004E6801">
      <w:r>
        <w:rPr>
          <w:rFonts w:ascii="Arial" w:eastAsia="Arial" w:hAnsi="Arial" w:cs="Arial"/>
        </w:rPr>
        <w:t>The Solidcom C1 Pro Roaming Hub system supports 6 groups (Ch1 to Ch6), but with Solidcom C1 or C1 Pro headsets only support 2 groups, A &amp; B buttons can be allocated to any 2 channels from 6.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2. What's the transmission range of the Hub？</w:t>
      </w:r>
    </w:p>
    <w:p w:rsidR="00EC2CB4" w:rsidRDefault="004E6801">
      <w:r>
        <w:t>It is 500 meters in omnidirectional.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3. How Many Remote Headsets Can Work with One Hub？</w:t>
      </w:r>
    </w:p>
    <w:p w:rsidR="00EC2CB4" w:rsidRDefault="004E6801">
      <w:r>
        <w:rPr>
          <w:rFonts w:ascii="Arial" w:eastAsia="Arial" w:hAnsi="Arial" w:cs="Arial"/>
        </w:rPr>
        <w:t>Up to 20 remote headsets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4. Can the Solidcom C1 and Solidcom C1 Pro headsets work with Solidcom C1 Pro Roaming Hub ?</w:t>
      </w:r>
    </w:p>
    <w:p w:rsidR="00EC2CB4" w:rsidRDefault="004E6801">
      <w:r>
        <w:rPr>
          <w:rFonts w:ascii="Arial" w:eastAsia="Arial" w:hAnsi="Arial" w:cs="Arial"/>
        </w:rPr>
        <w:t>Yes, it's compatible, just need to make sure all of them work with the latest firmware version.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</w:rPr>
        <w:t>5. How many sets of Solidcom C1 Pro Roaming Hub-HUB can be cascaded?</w:t>
      </w:r>
    </w:p>
    <w:p w:rsidR="00EC2CB4" w:rsidRDefault="004E6801">
      <w:r>
        <w:t>2 pcs in maximum with IP cascade mode，and 2 pcs with 4W cascade mode.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</w:rPr>
        <w:t>6. What does the roaming function means?</w:t>
      </w:r>
    </w:p>
    <w:p w:rsidR="00EC2CB4" w:rsidRDefault="004E6801">
      <w:r>
        <w:t xml:space="preserve">It means one headset can connect to two hubs, when the headset moving in the range of two hubs, the headset will switching </w:t>
      </w:r>
      <w:r>
        <w:lastRenderedPageBreak/>
        <w:t>connections between two hubs automatically according to the signal strength.</w:t>
      </w:r>
    </w:p>
    <w:p w:rsidR="00EC2CB4" w:rsidRDefault="004E6801">
      <w:pPr>
        <w:pStyle w:val="1"/>
        <w:spacing w:line="204" w:lineRule="auto"/>
      </w:pPr>
      <w:r>
        <w:rPr>
          <w:rFonts w:ascii="Arial" w:eastAsia="Arial" w:hAnsi="Arial" w:cs="Arial"/>
        </w:rPr>
        <w:t>Operation FAQs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1. How to Manage Groups with the Solidcom C1 Pro Roaming Hub System?</w:t>
      </w:r>
    </w:p>
    <w:p w:rsidR="00EC2CB4" w:rsidRDefault="004E6801">
      <w:r>
        <w:rPr>
          <w:rFonts w:ascii="Arial" w:eastAsia="Arial" w:hAnsi="Arial" w:cs="Arial"/>
        </w:rPr>
        <w:t>The groups can be managed in browser based software or "Hollyvox" APP.</w:t>
      </w:r>
    </w:p>
    <w:p w:rsidR="00EC2CB4" w:rsidRDefault="004E6801">
      <w:r>
        <w:rPr>
          <w:rFonts w:ascii="Arial" w:eastAsia="Arial" w:hAnsi="Arial" w:cs="Arial"/>
          <w:b/>
        </w:rPr>
        <w:t>Browser based software:</w:t>
      </w:r>
    </w:p>
    <w:p w:rsidR="00EC2CB4" w:rsidRDefault="004E6801">
      <w:r>
        <w:rPr>
          <w:rFonts w:ascii="Arial" w:eastAsia="Arial" w:hAnsi="Arial" w:cs="Arial"/>
        </w:rPr>
        <w:t xml:space="preserve">Use a network cable to connect the hub to a computer via the RJ45 interface and set the IP address of the computer (make sure it is in the same LAN as the hub), open the browser, and then visit </w:t>
      </w:r>
      <w:r>
        <w:rPr>
          <w:rFonts w:ascii="Arial" w:eastAsia="Arial" w:hAnsi="Arial" w:cs="Arial"/>
          <w:b/>
        </w:rPr>
        <w:t>192.168.218.10</w:t>
      </w:r>
      <w:r>
        <w:rPr>
          <w:rFonts w:ascii="Arial" w:eastAsia="Arial" w:hAnsi="Arial" w:cs="Arial"/>
        </w:rPr>
        <w:t xml:space="preserve"> (default value that can be modified) to enter the configuration page for the hub.</w:t>
      </w:r>
    </w:p>
    <w:p w:rsidR="00EC2CB4" w:rsidRDefault="004E6801">
      <w:r>
        <w:rPr>
          <w:rFonts w:ascii="Arial" w:eastAsia="Arial" w:hAnsi="Arial" w:cs="Arial"/>
          <w:b/>
        </w:rPr>
        <w:t>APP:</w:t>
      </w:r>
    </w:p>
    <w:p w:rsidR="00EC2CB4" w:rsidRDefault="004E6801">
      <w:r>
        <w:rPr>
          <w:rFonts w:ascii="Arial" w:eastAsia="Arial" w:hAnsi="Arial" w:cs="Arial"/>
        </w:rPr>
        <w:t>Open the "Hollyvox APP",  and then add one device to connect to the base station via Bluetooth.</w:t>
      </w:r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2. How to Use the UAC Function of the Solidcom C1 Pro Roaming Hub Hub?</w:t>
      </w:r>
    </w:p>
    <w:p w:rsidR="00EC2CB4" w:rsidRDefault="004E6801">
      <w:r>
        <w:rPr>
          <w:rFonts w:ascii="Arial" w:eastAsia="Arial" w:hAnsi="Arial" w:cs="Arial"/>
        </w:rPr>
        <w:t>Connect the hub to a computer using a USB-C to USB-A cable, and then the computer will recognize the hub as an audio device (one channel IN and one channel OUT).</w:t>
      </w:r>
      <w:bookmarkStart w:id="0" w:name="_GoBack"/>
      <w:bookmarkEnd w:id="0"/>
    </w:p>
    <w:p w:rsidR="00EC2CB4" w:rsidRDefault="004E6801">
      <w:pPr>
        <w:pStyle w:val="3"/>
        <w:spacing w:line="204" w:lineRule="auto"/>
      </w:pPr>
      <w:r>
        <w:rPr>
          <w:rFonts w:ascii="Arial" w:eastAsia="Arial" w:hAnsi="Arial" w:cs="Arial"/>
          <w:sz w:val="28"/>
        </w:rPr>
        <w:t>3. Why the headset can not roaming to another Hub when cascade by IP?</w:t>
      </w:r>
    </w:p>
    <w:p w:rsidR="00EC2CB4" w:rsidRDefault="004E6801">
      <w:pPr>
        <w:numPr>
          <w:ilvl w:val="0"/>
          <w:numId w:val="2"/>
        </w:numPr>
      </w:pPr>
      <w:r>
        <w:t>Please make sure both of the hubs set as Master and Remote</w:t>
      </w:r>
    </w:p>
    <w:p w:rsidR="00EC2CB4" w:rsidRDefault="004E6801">
      <w:pPr>
        <w:numPr>
          <w:ilvl w:val="0"/>
          <w:numId w:val="2"/>
        </w:numPr>
      </w:pPr>
      <w:r>
        <w:t>When the IP cascading over the network switcher or fiber device, the Roaming function will doesn't work anymore.</w:t>
      </w:r>
    </w:p>
    <w:sectPr w:rsidR="00EC2CB4">
      <w:pgSz w:w="13380" w:h="16830"/>
      <w:pgMar w:top="1440" w:right="1080" w:bottom="1440" w:left="1080" w:header="638" w:footer="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434" w:rsidRDefault="00A55434" w:rsidP="00944149">
      <w:r>
        <w:separator/>
      </w:r>
    </w:p>
  </w:endnote>
  <w:endnote w:type="continuationSeparator" w:id="0">
    <w:p w:rsidR="00A55434" w:rsidRDefault="00A55434" w:rsidP="0094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434" w:rsidRDefault="00A55434" w:rsidP="00944149">
      <w:r>
        <w:separator/>
      </w:r>
    </w:p>
  </w:footnote>
  <w:footnote w:type="continuationSeparator" w:id="0">
    <w:p w:rsidR="00A55434" w:rsidRDefault="00A55434" w:rsidP="00944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5592"/>
    <w:multiLevelType w:val="multilevel"/>
    <w:tmpl w:val="24369E90"/>
    <w:lvl w:ilvl="0">
      <w:start w:val="1"/>
      <w:numFmt w:val="decimal"/>
      <w:lvlText w:val="%1.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139AC"/>
    <w:multiLevelType w:val="multilevel"/>
    <w:tmpl w:val="2AB8324E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70582"/>
    <w:multiLevelType w:val="multilevel"/>
    <w:tmpl w:val="E50A4E34"/>
    <w:lvl w:ilvl="0">
      <w:start w:val="1"/>
      <w:numFmt w:val="lowerLetter"/>
      <w:lvlText w:val="%1.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BA4DA0"/>
    <w:multiLevelType w:val="multilevel"/>
    <w:tmpl w:val="63424DE8"/>
    <w:lvl w:ilvl="0">
      <w:start w:val="1"/>
      <w:numFmt w:val="lowerLetter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476FA6"/>
    <w:multiLevelType w:val="multilevel"/>
    <w:tmpl w:val="207212B6"/>
    <w:lvl w:ilvl="0">
      <w:start w:val="1"/>
      <w:numFmt w:val="lowerLetter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B4"/>
    <w:rsid w:val="004E6801"/>
    <w:rsid w:val="00944149"/>
    <w:rsid w:val="00A55434"/>
    <w:rsid w:val="00EC2CB4"/>
    <w:rsid w:val="00F7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1F4C27-1C9E-48C8-BC4E-7B7706F4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pPr>
      <w:keepNext/>
      <w:keepLines/>
      <w:spacing w:before="348" w:after="210"/>
      <w:outlineLvl w:val="0"/>
    </w:pPr>
    <w:rPr>
      <w:b/>
      <w:sz w:val="34"/>
    </w:rPr>
  </w:style>
  <w:style w:type="paragraph" w:styleId="2">
    <w:name w:val="heading 2"/>
    <w:pPr>
      <w:keepNext/>
      <w:keepLines/>
      <w:spacing w:before="348" w:after="190"/>
      <w:outlineLvl w:val="1"/>
    </w:pPr>
    <w:rPr>
      <w:b/>
      <w:sz w:val="28"/>
    </w:rPr>
  </w:style>
  <w:style w:type="paragraph" w:styleId="3">
    <w:name w:val="heading 3"/>
    <w:pPr>
      <w:keepNext/>
      <w:keepLines/>
      <w:spacing w:before="348" w:after="170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tblPr>
      <w:tblBorders>
        <w:top w:val="single" w:sz="6" w:space="0" w:color="D6D6D6"/>
        <w:left w:val="single" w:sz="6" w:space="0" w:color="D6D6D6"/>
        <w:bottom w:val="single" w:sz="6" w:space="0" w:color="D6D6D6"/>
        <w:right w:val="single" w:sz="6" w:space="0" w:color="D6D6D6"/>
        <w:insideH w:val="single" w:sz="6" w:space="0" w:color="D6D6D6"/>
        <w:insideV w:val="single" w:sz="6" w:space="0" w:color="D6D6D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20"/>
    <w:tblPr/>
    <w:tblStylePr w:type="firstRow">
      <w:tblPr/>
      <w:tcPr>
        <w:shd w:val="clear" w:color="auto" w:fill="F5F6F7"/>
      </w:tcPr>
    </w:tblStylePr>
    <w:tblStylePr w:type="firstCol">
      <w:tblPr/>
      <w:tcPr>
        <w:shd w:val="clear" w:color="auto" w:fill="F5F6F7"/>
      </w:tcPr>
    </w:tblStylePr>
  </w:style>
  <w:style w:type="paragraph" w:styleId="a4">
    <w:name w:val="header"/>
    <w:basedOn w:val="a"/>
    <w:link w:val="a5"/>
    <w:uiPriority w:val="99"/>
    <w:unhideWhenUsed/>
    <w:rsid w:val="00944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414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4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41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Administrator</cp:lastModifiedBy>
  <cp:revision>2</cp:revision>
  <dcterms:created xsi:type="dcterms:W3CDTF">1970-01-01T00:00:00Z</dcterms:created>
  <dcterms:modified xsi:type="dcterms:W3CDTF">2024-08-30T03:27:00Z</dcterms:modified>
  <dc:language>ZN_CH</dc:language>
</cp:coreProperties>
</file>